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4F6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color w:val="auto"/>
          <w:spacing w:val="0"/>
          <w:w w:val="100"/>
          <w:sz w:val="44"/>
          <w:szCs w:val="44"/>
        </w:rPr>
      </w:pPr>
      <w:bookmarkStart w:id="1" w:name="_GoBack"/>
      <w:bookmarkEnd w:id="1"/>
      <w:bookmarkStart w:id="0" w:name="OLE_LINK8"/>
    </w:p>
    <w:p w14:paraId="7008468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简体" w:cs="Times New Roman"/>
          <w:b w:val="0"/>
          <w:bCs w:val="0"/>
          <w:color w:val="auto"/>
          <w:spacing w:val="0"/>
          <w:w w:val="100"/>
          <w:sz w:val="44"/>
          <w:szCs w:val="44"/>
          <w:lang w:eastAsia="zh-CN"/>
        </w:rPr>
      </w:pPr>
      <w:r>
        <w:rPr>
          <w:rFonts w:hint="default" w:ascii="Times New Roman" w:hAnsi="Times New Roman" w:eastAsia="方正小标宋简体" w:cs="Times New Roman"/>
          <w:b w:val="0"/>
          <w:bCs w:val="0"/>
          <w:color w:val="auto"/>
          <w:spacing w:val="0"/>
          <w:w w:val="100"/>
          <w:sz w:val="44"/>
          <w:szCs w:val="44"/>
        </w:rPr>
        <w:t>竞选</w:t>
      </w:r>
      <w:r>
        <w:rPr>
          <w:rFonts w:hint="eastAsia" w:ascii="Times New Roman" w:hAnsi="Times New Roman" w:eastAsia="方正小标宋简体" w:cs="Times New Roman"/>
          <w:b w:val="0"/>
          <w:bCs w:val="0"/>
          <w:color w:val="auto"/>
          <w:spacing w:val="0"/>
          <w:w w:val="100"/>
          <w:sz w:val="44"/>
          <w:szCs w:val="44"/>
          <w:lang w:eastAsia="zh-CN"/>
        </w:rPr>
        <w:t>折扣率</w:t>
      </w:r>
      <w:r>
        <w:rPr>
          <w:rFonts w:hint="default" w:ascii="Times New Roman" w:hAnsi="Times New Roman" w:eastAsia="方正小标宋简体" w:cs="Times New Roman"/>
          <w:b w:val="0"/>
          <w:bCs w:val="0"/>
          <w:color w:val="auto"/>
          <w:spacing w:val="0"/>
          <w:w w:val="100"/>
          <w:sz w:val="44"/>
          <w:szCs w:val="44"/>
        </w:rPr>
        <w:t>评分</w:t>
      </w:r>
      <w:r>
        <w:rPr>
          <w:rFonts w:hint="eastAsia" w:ascii="Times New Roman" w:hAnsi="Times New Roman" w:eastAsia="方正小标宋简体" w:cs="Times New Roman"/>
          <w:b w:val="0"/>
          <w:bCs w:val="0"/>
          <w:color w:val="auto"/>
          <w:spacing w:val="0"/>
          <w:w w:val="100"/>
          <w:sz w:val="44"/>
          <w:szCs w:val="44"/>
          <w:lang w:eastAsia="zh-CN"/>
        </w:rPr>
        <w:t>规则</w:t>
      </w:r>
    </w:p>
    <w:p w14:paraId="4FAE657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简体" w:cs="Times New Roman"/>
          <w:b w:val="0"/>
          <w:bCs w:val="0"/>
          <w:color w:val="auto"/>
          <w:spacing w:val="0"/>
          <w:w w:val="100"/>
          <w:sz w:val="44"/>
          <w:szCs w:val="44"/>
          <w:lang w:eastAsia="zh-CN"/>
        </w:rPr>
      </w:pPr>
    </w:p>
    <w:bookmarkEnd w:id="0"/>
    <w:p w14:paraId="2FD1ACB3">
      <w:pPr>
        <w:keepNext w:val="0"/>
        <w:keepLines w:val="0"/>
        <w:pageBreakBefore w:val="0"/>
        <w:widowControl w:val="0"/>
        <w:kinsoku/>
        <w:wordWrap/>
        <w:overflowPunct/>
        <w:topLinePunct w:val="0"/>
        <w:autoSpaceDE/>
        <w:autoSpaceDN/>
        <w:bidi w:val="0"/>
        <w:adjustRightInd w:val="0"/>
        <w:snapToGrid w:val="0"/>
        <w:spacing w:line="610" w:lineRule="exact"/>
        <w:ind w:left="0" w:right="0" w:firstLine="640" w:firstLineChars="200"/>
        <w:textAlignment w:val="auto"/>
        <w:outlineLvl w:val="0"/>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color w:val="auto"/>
          <w:spacing w:val="0"/>
          <w:w w:val="100"/>
          <w:sz w:val="32"/>
          <w:szCs w:val="32"/>
          <w:lang w:eastAsia="zh-CN"/>
        </w:rPr>
        <w:t>竞选报价折扣率是以本办法规定的招标代理服务费收费标准为基准价，竞选人在这个基准价上进行折扣报价。</w:t>
      </w:r>
      <w:r>
        <w:rPr>
          <w:rFonts w:hint="eastAsia" w:ascii="仿宋_GB2312" w:hAnsi="仿宋_GB2312" w:eastAsia="仿宋_GB2312" w:cs="仿宋_GB2312"/>
          <w:b w:val="0"/>
          <w:bCs w:val="0"/>
          <w:color w:val="auto"/>
          <w:kern w:val="0"/>
          <w:sz w:val="32"/>
          <w:szCs w:val="32"/>
          <w:lang w:eastAsia="zh-CN"/>
        </w:rPr>
        <w:t>按照收费标准基准价进行报价的只得基础分</w:t>
      </w:r>
      <w:r>
        <w:rPr>
          <w:rFonts w:hint="eastAsia" w:ascii="仿宋_GB2312" w:hAnsi="仿宋_GB2312" w:eastAsia="仿宋_GB2312" w:cs="仿宋_GB2312"/>
          <w:b w:val="0"/>
          <w:bCs w:val="0"/>
          <w:color w:val="auto"/>
          <w:kern w:val="0"/>
          <w:sz w:val="32"/>
          <w:szCs w:val="32"/>
          <w:lang w:val="en-US" w:eastAsia="zh-CN"/>
        </w:rPr>
        <w:t>10分，</w:t>
      </w:r>
      <w:r>
        <w:rPr>
          <w:rFonts w:hint="eastAsia" w:ascii="仿宋_GB2312" w:hAnsi="仿宋_GB2312" w:eastAsia="仿宋_GB2312" w:cs="仿宋_GB2312"/>
          <w:b w:val="0"/>
          <w:bCs w:val="0"/>
          <w:color w:val="auto"/>
          <w:kern w:val="0"/>
          <w:sz w:val="32"/>
          <w:szCs w:val="32"/>
          <w:lang w:eastAsia="zh-CN"/>
        </w:rPr>
        <w:t>在收费标准基础上每下浮</w:t>
      </w:r>
      <w:r>
        <w:rPr>
          <w:rFonts w:hint="eastAsia" w:ascii="仿宋_GB2312" w:hAnsi="仿宋_GB2312" w:eastAsia="仿宋_GB2312" w:cs="仿宋_GB2312"/>
          <w:b w:val="0"/>
          <w:bCs w:val="0"/>
          <w:color w:val="auto"/>
          <w:kern w:val="0"/>
          <w:sz w:val="32"/>
          <w:szCs w:val="32"/>
          <w:lang w:val="en-US" w:eastAsia="zh-CN"/>
        </w:rPr>
        <w:t>1%则加1分，下浮率按照四舍五入计算到小数点后两位数</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对竞选</w:t>
      </w:r>
      <w:r>
        <w:rPr>
          <w:rFonts w:hint="eastAsia" w:ascii="仿宋_GB2312" w:hAnsi="仿宋_GB2312" w:eastAsia="仿宋_GB2312" w:cs="仿宋_GB2312"/>
          <w:color w:val="auto"/>
          <w:spacing w:val="0"/>
          <w:w w:val="100"/>
          <w:sz w:val="32"/>
          <w:szCs w:val="32"/>
          <w:lang w:eastAsia="zh-CN"/>
        </w:rPr>
        <w:t>报价高于最高控制价</w:t>
      </w:r>
      <w:r>
        <w:rPr>
          <w:rFonts w:hint="eastAsia" w:ascii="仿宋_GB2312" w:hAnsi="仿宋_GB2312" w:eastAsia="仿宋_GB2312" w:cs="仿宋_GB2312"/>
          <w:color w:val="auto"/>
          <w:spacing w:val="0"/>
          <w:w w:val="100"/>
          <w:sz w:val="32"/>
          <w:szCs w:val="32"/>
        </w:rPr>
        <w:t>的</w:t>
      </w:r>
      <w:r>
        <w:rPr>
          <w:rFonts w:hint="eastAsia" w:ascii="仿宋_GB2312" w:hAnsi="仿宋_GB2312" w:eastAsia="仿宋_GB2312" w:cs="仿宋_GB2312"/>
          <w:color w:val="auto"/>
          <w:spacing w:val="0"/>
          <w:w w:val="100"/>
          <w:sz w:val="32"/>
          <w:szCs w:val="32"/>
          <w:lang w:eastAsia="zh-CN"/>
        </w:rPr>
        <w:t>计</w:t>
      </w:r>
      <w:r>
        <w:rPr>
          <w:rFonts w:hint="eastAsia" w:ascii="仿宋_GB2312" w:hAnsi="仿宋_GB2312" w:eastAsia="仿宋_GB2312" w:cs="仿宋_GB2312"/>
          <w:color w:val="auto"/>
          <w:spacing w:val="0"/>
          <w:w w:val="100"/>
          <w:sz w:val="32"/>
          <w:szCs w:val="32"/>
          <w:lang w:val="en-US" w:eastAsia="zh-CN"/>
        </w:rPr>
        <w:t>0分</w:t>
      </w:r>
      <w:r>
        <w:rPr>
          <w:rFonts w:hint="eastAsia" w:ascii="仿宋_GB2312" w:hAnsi="仿宋_GB2312" w:eastAsia="仿宋_GB2312" w:cs="仿宋_GB2312"/>
          <w:color w:val="auto"/>
          <w:spacing w:val="0"/>
          <w:w w:val="100"/>
          <w:sz w:val="32"/>
          <w:szCs w:val="32"/>
          <w:lang w:eastAsia="zh-CN"/>
        </w:rPr>
        <w:t>。</w:t>
      </w:r>
    </w:p>
    <w:p w14:paraId="540B1B4B">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outlineLvl w:val="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计算方式如下：</w:t>
      </w:r>
    </w:p>
    <w:p w14:paraId="346BAFED">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Z=A×50%+B×50%</w:t>
      </w:r>
    </w:p>
    <w:p w14:paraId="1244FF1A">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Z为综合得分；A为报价下浮率得分；B为答题得分。</w:t>
      </w:r>
    </w:p>
    <w:p w14:paraId="3B677D47">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以招标</w:t>
      </w:r>
      <w:r>
        <w:rPr>
          <w:rFonts w:hint="eastAsia" w:ascii="仿宋_GB2312" w:hAnsi="仿宋_GB2312" w:cs="仿宋_GB2312"/>
          <w:color w:val="auto"/>
          <w:sz w:val="32"/>
          <w:szCs w:val="32"/>
          <w:lang w:val="en-US" w:eastAsia="zh-CN"/>
        </w:rPr>
        <w:t>工程</w:t>
      </w:r>
      <w:r>
        <w:rPr>
          <w:rFonts w:hint="eastAsia" w:ascii="仿宋_GB2312" w:hAnsi="仿宋_GB2312" w:eastAsia="仿宋_GB2312" w:cs="仿宋_GB2312"/>
          <w:color w:val="auto"/>
          <w:sz w:val="32"/>
          <w:szCs w:val="32"/>
          <w:lang w:eastAsia="zh-CN"/>
        </w:rPr>
        <w:t>项目送审金额</w:t>
      </w:r>
      <w:r>
        <w:rPr>
          <w:rFonts w:hint="eastAsia" w:ascii="仿宋_GB2312" w:hAnsi="仿宋_GB2312" w:eastAsia="仿宋_GB2312" w:cs="仿宋_GB2312"/>
          <w:color w:val="auto"/>
          <w:sz w:val="32"/>
          <w:szCs w:val="32"/>
          <w:lang w:val="en-US" w:eastAsia="zh-CN"/>
        </w:rPr>
        <w:t>200万元为例</w:t>
      </w:r>
      <w:r>
        <w:rPr>
          <w:rFonts w:hint="eastAsia" w:ascii="仿宋_GB2312" w:hAnsi="仿宋_GB2312" w:eastAsia="仿宋_GB2312" w:cs="仿宋_GB2312"/>
          <w:color w:val="auto"/>
          <w:sz w:val="32"/>
          <w:szCs w:val="32"/>
          <w:lang w:eastAsia="zh-CN"/>
        </w:rPr>
        <w:t>：</w:t>
      </w:r>
    </w:p>
    <w:p w14:paraId="432316E5">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招标代理服务费最高控制价为</w:t>
      </w:r>
      <w:r>
        <w:rPr>
          <w:rFonts w:hint="eastAsia" w:ascii="仿宋_GB2312" w:hAnsi="仿宋_GB2312" w:eastAsia="仿宋_GB2312" w:cs="仿宋_GB2312"/>
          <w:color w:val="auto"/>
          <w:sz w:val="32"/>
          <w:szCs w:val="32"/>
          <w:lang w:val="en-US" w:eastAsia="zh-CN"/>
        </w:rPr>
        <w:t>2.4万元，竞选人报价为2万元，折扣率为83%，报价下浮率为17%，报价得分为：〔1-（2÷2.4）〕×100+10基础分=27分。</w:t>
      </w:r>
    </w:p>
    <w:p w14:paraId="4ECB1B8D">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86486"/>
    <w:rsid w:val="0EDC0442"/>
    <w:rsid w:val="41C86486"/>
    <w:rsid w:val="60C4206E"/>
    <w:rsid w:val="6376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Arial" w:hAnsi="Arial" w:eastAsia="仿宋_GB2312" w:cs="Arial"/>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319</Characters>
  <Lines>0</Lines>
  <Paragraphs>0</Paragraphs>
  <TotalTime>5</TotalTime>
  <ScaleCrop>false</ScaleCrop>
  <LinksUpToDate>false</LinksUpToDate>
  <CharactersWithSpaces>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2025-06-25T07:31:00Z</dcterms:created>
  <dc:creator>Administrator</dc:creator>
  <cp:lastModifiedBy>钟恒</cp:lastModifiedBy>
  <dcterms:modified xsi:type="dcterms:W3CDTF">2025-10-09T06:36:54Z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eyJoZGlkIjoiZDBhMjBmYTdhYjVjNGY4MjVhNGQzZmI2MjFjYWVhN2MiLCJ1c2VySWQiOiIyODU4ODg3OTYifQ==</vt:lpwstr>
  </property>
  <property fmtid="{D5CDD505-2E9C-101B-9397-08002B2CF9AE}" pid="4" name="ICV">
    <vt:lpwstr>4435AAFF937C4E1EA6EB81BD7E6EDB4C_13</vt:lpwstr>
  </property>
</Properties>
</file>