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附件一：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监理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服务费含税报价单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致：桂东县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康氧实业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u w:val="single"/>
        </w:rPr>
        <w:t>桂东县生活垃圾收转运及处置设施更新改造项目（三期）—南木屯生活垃圾填埋场渗滤液处理设施更新提质改造项目监理服务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u w:val="single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single" w:color="auto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监理服务费最高控制价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3.50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元，我公司同意按照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监理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服务费最高控制价进行报价，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highlight w:val="none"/>
          <w:lang w:val="en-US" w:eastAsia="zh-CN"/>
        </w:rPr>
        <w:t>超过控制价报价的视为无效，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报价包括完成本项目监理服务所需的全部费用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我公司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监理服务费报价为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 xml:space="preserve"> 万元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 w:firstLine="1320" w:firstLineChars="400"/>
        <w:textAlignment w:val="baseline"/>
        <w:rPr>
          <w:rFonts w:hint="eastAsia" w:ascii="Times New Roman" w:hAnsi="Times New Roman" w:eastAsia="仿宋_GB2312" w:cs="Times New Roman"/>
          <w:spacing w:val="5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单位名称(单位章)</w:t>
      </w:r>
      <w:r>
        <w:rPr>
          <w:rFonts w:hint="eastAsia" w:ascii="Times New Roman" w:hAnsi="Times New Roman" w:eastAsia="仿宋_GB2312" w:cs="Times New Roman"/>
          <w:spacing w:val="5"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 w:firstLine="1280" w:firstLineChars="40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法定代表人或委托代理人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(签字或盖章)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right="0" w:firstLine="6080" w:firstLineChars="190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日</w:t>
      </w:r>
    </w:p>
    <w:sectPr>
      <w:headerReference r:id="rId5" w:type="default"/>
      <w:pgSz w:w="11910" w:h="16840"/>
      <w:pgMar w:top="1701" w:right="1531" w:bottom="1417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I1ZTM5ODQ1ZTJiNGRkZGEzNzM4MDkxNWIzYzI3ODMifQ=="/>
  </w:docVars>
  <w:rsids>
    <w:rsidRoot w:val="00000000"/>
    <w:rsid w:val="11223719"/>
    <w:rsid w:val="11702B18"/>
    <w:rsid w:val="34F45FE9"/>
    <w:rsid w:val="3B321472"/>
    <w:rsid w:val="4CC86F78"/>
    <w:rsid w:val="502C75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207</Words>
  <Characters>213</Characters>
  <TotalTime>1</TotalTime>
  <ScaleCrop>false</ScaleCrop>
  <LinksUpToDate>false</LinksUpToDate>
  <CharactersWithSpaces>238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2025-12-16T17:32:00Z</dcterms:created>
  <dc:creator>Administrator</dc:creator>
  <cp:lastModifiedBy>°一缕阳光จุ๊บ</cp:lastModifiedBy>
  <dcterms:modified xsi:type="dcterms:W3CDTF">2026-03-12T08:59:23Z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2025-12-16T17:32:42Z</vt:filetime>
  </property>
  <property fmtid="{D5CDD505-2E9C-101B-9397-08002B2CF9AE}" pid="4" name="UsrData">
    <vt:lpwstr>694127370025b3001f55a062wl</vt:lpwstr>
  </property>
  <property fmtid="{D5CDD505-2E9C-101B-9397-08002B2CF9AE}" pid="5" name="KSOProductBuildVer">
    <vt:lpwstr>2052-11.1.0.14309</vt:lpwstr>
  </property>
  <property fmtid="{D5CDD505-2E9C-101B-9397-08002B2CF9AE}" pid="6" name="ICV">
    <vt:lpwstr>E8B028E792AD4E10BC4090EBA0F78CB0_13</vt:lpwstr>
  </property>
  <property fmtid="{D5CDD505-2E9C-101B-9397-08002B2CF9AE}" pid="7" name="KSOTemplateDocerSaveRecord">
    <vt:lpwstr>eyJoZGlkIjoiZTlhZmEyMzljMzMzNzFlNjAxMDdiNGJlMTNlYzBkN2YiLCJ1c2VySWQiOiIyMTE3Mjg1NzIifQ==</vt:lpwstr>
  </property>
</Properties>
</file>